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p>
    <w:p w14:paraId="43D66659" w14:textId="6537C419"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2C678B">
        <w:rPr>
          <w:b/>
        </w:rPr>
        <w:t>CISCO Introduction to Networks</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7B38C834"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191317">
        <w:rPr>
          <w:rFonts w:eastAsia="Times New Roman" w:cs="Times New Roman"/>
          <w:b/>
          <w:szCs w:val="24"/>
        </w:rPr>
        <w:t>CSCI 2233</w:t>
      </w:r>
    </w:p>
    <w:p w14:paraId="43D6665B" w14:textId="77777777" w:rsidR="002D552E" w:rsidRPr="002D552E" w:rsidRDefault="002D552E" w:rsidP="002D552E">
      <w:pPr>
        <w:spacing w:after="0" w:line="240" w:lineRule="auto"/>
        <w:rPr>
          <w:rFonts w:eastAsia="Times New Roman" w:cs="Times New Roman"/>
          <w:b/>
          <w:szCs w:val="24"/>
        </w:rPr>
      </w:pPr>
    </w:p>
    <w:p w14:paraId="43D6665C"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36103DE8"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7C1503">
        <w:rPr>
          <w:rFonts w:eastAsia="Times New Roman" w:cs="Times New Roman"/>
          <w:b/>
          <w:szCs w:val="24"/>
        </w:rPr>
        <w:t>3.0</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7C1503">
        <w:rPr>
          <w:rFonts w:eastAsia="Times New Roman" w:cs="Times New Roman"/>
          <w:b/>
          <w:szCs w:val="24"/>
        </w:rPr>
        <w:t>3.0</w:t>
      </w:r>
    </w:p>
    <w:p w14:paraId="43D66661" w14:textId="77777777"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165D53A7"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r w:rsidR="007E2931" w:rsidRPr="001A038A">
        <w:t>This course introduces the architecture, structure, functions, components, and models of the Internet and other computer networks. The principles and structure of IP addressing and the fundamentals of Ethernet concepts, media, and operations are introduced to provide a foundation for the curriculum. By the end of the course, students will be able to build simple LANs, perform basic configurations for routers and switches, and implement IP addressing schemes.</w:t>
      </w:r>
    </w:p>
    <w:p w14:paraId="43D66666" w14:textId="77777777" w:rsidR="002D552E" w:rsidRPr="002D552E" w:rsidRDefault="002D552E" w:rsidP="002D552E">
      <w:pPr>
        <w:spacing w:after="0" w:line="240" w:lineRule="auto"/>
        <w:rPr>
          <w:rFonts w:eastAsia="Times New Roman" w:cs="Times New Roman"/>
          <w:b/>
          <w:szCs w:val="24"/>
        </w:rPr>
      </w:pPr>
    </w:p>
    <w:p w14:paraId="43D66667" w14:textId="3A345C7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43D66668" w14:textId="77777777" w:rsidR="002D552E" w:rsidRPr="002D552E" w:rsidRDefault="002D552E" w:rsidP="002D552E">
      <w:pPr>
        <w:spacing w:after="0" w:line="240" w:lineRule="auto"/>
        <w:rPr>
          <w:rFonts w:eastAsia="Times New Roman" w:cs="Times New Roman"/>
          <w:b/>
          <w:szCs w:val="24"/>
        </w:rPr>
      </w:pPr>
    </w:p>
    <w:p w14:paraId="3BEA078A" w14:textId="1058E666" w:rsidR="00321A69" w:rsidRDefault="00321A69" w:rsidP="00C1283F">
      <w:pPr>
        <w:pStyle w:val="ListParagraph"/>
        <w:numPr>
          <w:ilvl w:val="0"/>
          <w:numId w:val="2"/>
        </w:numPr>
        <w:spacing w:after="0" w:line="240" w:lineRule="auto"/>
        <w:rPr>
          <w:color w:val="000000"/>
        </w:rPr>
      </w:pPr>
      <w:r w:rsidRPr="001A038A">
        <w:rPr>
          <w:color w:val="000000"/>
        </w:rPr>
        <w:t>Understand and describe the devices and services used to support communications in data networks and</w:t>
      </w:r>
      <w:r>
        <w:rPr>
          <w:color w:val="000000"/>
        </w:rPr>
        <w:t xml:space="preserve"> </w:t>
      </w:r>
      <w:r w:rsidRPr="001A038A">
        <w:rPr>
          <w:color w:val="000000"/>
        </w:rPr>
        <w:t>the Internet</w:t>
      </w:r>
    </w:p>
    <w:p w14:paraId="1C301F43" w14:textId="77777777" w:rsidR="00321A69" w:rsidRDefault="00321A69" w:rsidP="00321A69">
      <w:pPr>
        <w:pStyle w:val="ListParagraph"/>
        <w:numPr>
          <w:ilvl w:val="0"/>
          <w:numId w:val="2"/>
        </w:numPr>
        <w:spacing w:after="0" w:line="240" w:lineRule="auto"/>
        <w:rPr>
          <w:color w:val="000000"/>
        </w:rPr>
      </w:pPr>
      <w:r w:rsidRPr="001A038A">
        <w:rPr>
          <w:color w:val="000000"/>
        </w:rPr>
        <w:t>Understand and describe the role of protocol layers in data networks</w:t>
      </w:r>
    </w:p>
    <w:p w14:paraId="7D2C16EB" w14:textId="77777777" w:rsidR="00321A69" w:rsidRDefault="00321A69" w:rsidP="00321A69">
      <w:pPr>
        <w:pStyle w:val="ListParagraph"/>
        <w:numPr>
          <w:ilvl w:val="0"/>
          <w:numId w:val="2"/>
        </w:numPr>
        <w:spacing w:after="0" w:line="240" w:lineRule="auto"/>
        <w:rPr>
          <w:color w:val="000000"/>
        </w:rPr>
      </w:pPr>
      <w:r w:rsidRPr="001A038A">
        <w:rPr>
          <w:color w:val="000000"/>
        </w:rPr>
        <w:t>Understand and describe the importance of addressing and naming schemes at various layers of data</w:t>
      </w:r>
      <w:r>
        <w:rPr>
          <w:color w:val="000000"/>
        </w:rPr>
        <w:t xml:space="preserve"> </w:t>
      </w:r>
      <w:r w:rsidRPr="001A038A">
        <w:rPr>
          <w:color w:val="000000"/>
        </w:rPr>
        <w:t>networks in IPv4 and IPv6 environments</w:t>
      </w:r>
    </w:p>
    <w:p w14:paraId="1F781D73" w14:textId="34B09EAA" w:rsidR="00321A69" w:rsidRDefault="00321A69" w:rsidP="00321A69">
      <w:pPr>
        <w:pStyle w:val="ListParagraph"/>
        <w:numPr>
          <w:ilvl w:val="0"/>
          <w:numId w:val="2"/>
        </w:numPr>
        <w:spacing w:after="0" w:line="240" w:lineRule="auto"/>
        <w:rPr>
          <w:color w:val="000000"/>
        </w:rPr>
      </w:pPr>
      <w:r w:rsidRPr="001A038A">
        <w:rPr>
          <w:color w:val="000000"/>
        </w:rPr>
        <w:t>Design, calculate</w:t>
      </w:r>
      <w:r>
        <w:rPr>
          <w:color w:val="000000"/>
        </w:rPr>
        <w:t>,</w:t>
      </w:r>
      <w:r w:rsidRPr="001A038A">
        <w:rPr>
          <w:color w:val="000000"/>
        </w:rPr>
        <w:t xml:space="preserve"> and apply subnet masks and addresses to fulfill given requirements in IPv4 and IPv6</w:t>
      </w:r>
      <w:r>
        <w:rPr>
          <w:color w:val="000000"/>
        </w:rPr>
        <w:t xml:space="preserve"> </w:t>
      </w:r>
      <w:r w:rsidRPr="001A038A">
        <w:rPr>
          <w:color w:val="000000"/>
        </w:rPr>
        <w:t>networks</w:t>
      </w:r>
    </w:p>
    <w:p w14:paraId="5E0E83CA" w14:textId="77777777" w:rsidR="00321A69" w:rsidRDefault="00321A69" w:rsidP="00321A69">
      <w:pPr>
        <w:pStyle w:val="ListParagraph"/>
        <w:numPr>
          <w:ilvl w:val="0"/>
          <w:numId w:val="2"/>
        </w:numPr>
        <w:spacing w:after="0" w:line="240" w:lineRule="auto"/>
        <w:rPr>
          <w:color w:val="000000"/>
        </w:rPr>
      </w:pPr>
      <w:r w:rsidRPr="001A038A">
        <w:rPr>
          <w:color w:val="000000"/>
        </w:rPr>
        <w:t>Explain fundamental Ethernet concepts, such as media, services, and operations</w:t>
      </w:r>
    </w:p>
    <w:p w14:paraId="6DE2D35E" w14:textId="77777777" w:rsidR="00321A69" w:rsidRDefault="00321A69" w:rsidP="00321A69">
      <w:pPr>
        <w:pStyle w:val="ListParagraph"/>
        <w:numPr>
          <w:ilvl w:val="0"/>
          <w:numId w:val="2"/>
        </w:numPr>
        <w:spacing w:after="0" w:line="240" w:lineRule="auto"/>
        <w:rPr>
          <w:color w:val="000000"/>
        </w:rPr>
      </w:pPr>
      <w:r w:rsidRPr="001A038A">
        <w:rPr>
          <w:color w:val="000000"/>
        </w:rPr>
        <w:t>Build a simple Ethernet network using routers and switches</w:t>
      </w:r>
    </w:p>
    <w:p w14:paraId="31D3A813" w14:textId="77777777" w:rsidR="00321A69" w:rsidRDefault="00321A69" w:rsidP="00321A69">
      <w:pPr>
        <w:pStyle w:val="ListParagraph"/>
        <w:numPr>
          <w:ilvl w:val="0"/>
          <w:numId w:val="2"/>
        </w:numPr>
        <w:spacing w:after="0" w:line="240" w:lineRule="auto"/>
        <w:rPr>
          <w:color w:val="000000"/>
        </w:rPr>
      </w:pPr>
      <w:r w:rsidRPr="001A038A">
        <w:rPr>
          <w:color w:val="000000"/>
        </w:rPr>
        <w:t>Use Cisco command-line interface (CLI) commands to perform basic router and switch configurations</w:t>
      </w:r>
    </w:p>
    <w:p w14:paraId="1FE39C2C" w14:textId="77777777" w:rsidR="00321A69" w:rsidRPr="001A038A" w:rsidRDefault="00321A69" w:rsidP="00321A69">
      <w:pPr>
        <w:pStyle w:val="ListParagraph"/>
        <w:numPr>
          <w:ilvl w:val="0"/>
          <w:numId w:val="2"/>
        </w:numPr>
        <w:spacing w:after="0" w:line="240" w:lineRule="auto"/>
        <w:rPr>
          <w:color w:val="000000"/>
        </w:rPr>
      </w:pPr>
      <w:r w:rsidRPr="001A038A">
        <w:rPr>
          <w:color w:val="000000"/>
        </w:rPr>
        <w:t>Utilize common network utilities to verify small network operations and analyze data traffic</w:t>
      </w:r>
    </w:p>
    <w:p w14:paraId="0A4C4085" w14:textId="77777777" w:rsidR="00FC2862" w:rsidRDefault="00FC2862" w:rsidP="00FC2862">
      <w:pPr>
        <w:widowControl w:val="0"/>
        <w:suppressAutoHyphens/>
        <w:autoSpaceDE w:val="0"/>
        <w:spacing w:after="0" w:line="240" w:lineRule="auto"/>
        <w:textAlignment w:val="baseline"/>
        <w:rPr>
          <w:rFonts w:eastAsia="SimSun" w:cs="Mangal"/>
          <w:i/>
          <w:kern w:val="1"/>
          <w:szCs w:val="24"/>
          <w:lang w:eastAsia="zh-CN" w:bidi="hi-IN"/>
        </w:rPr>
      </w:pPr>
    </w:p>
    <w:p w14:paraId="491B5A92" w14:textId="77777777" w:rsidR="00321A69" w:rsidRDefault="00321A69" w:rsidP="00FC2862">
      <w:pPr>
        <w:widowControl w:val="0"/>
        <w:suppressAutoHyphens/>
        <w:autoSpaceDE w:val="0"/>
        <w:spacing w:after="0" w:line="240" w:lineRule="auto"/>
        <w:textAlignment w:val="baseline"/>
        <w:rPr>
          <w:rFonts w:eastAsia="SimSun" w:cs="Mangal"/>
          <w:i/>
          <w:kern w:val="1"/>
          <w:szCs w:val="24"/>
          <w:lang w:eastAsia="zh-CN" w:bidi="hi-IN"/>
        </w:rPr>
      </w:pPr>
    </w:p>
    <w:p w14:paraId="5F64821A" w14:textId="77777777" w:rsidR="00321A69" w:rsidRDefault="00321A69" w:rsidP="00FC2862">
      <w:pPr>
        <w:widowControl w:val="0"/>
        <w:suppressAutoHyphens/>
        <w:autoSpaceDE w:val="0"/>
        <w:spacing w:after="0" w:line="240" w:lineRule="auto"/>
        <w:textAlignment w:val="baseline"/>
        <w:rPr>
          <w:rFonts w:eastAsia="SimSun" w:cs="Mangal"/>
          <w:i/>
          <w:kern w:val="1"/>
          <w:szCs w:val="24"/>
          <w:lang w:eastAsia="zh-CN" w:bidi="hi-IN"/>
        </w:rPr>
      </w:pPr>
    </w:p>
    <w:p w14:paraId="0839AB5B" w14:textId="2049D742" w:rsidR="00321A69" w:rsidRDefault="00321A69" w:rsidP="00FC2862">
      <w:pPr>
        <w:widowControl w:val="0"/>
        <w:suppressAutoHyphens/>
        <w:autoSpaceDE w:val="0"/>
        <w:spacing w:after="0" w:line="240" w:lineRule="auto"/>
        <w:textAlignment w:val="baseline"/>
        <w:rPr>
          <w:rFonts w:eastAsia="SimSun" w:cs="Mangal"/>
          <w:kern w:val="1"/>
          <w:szCs w:val="24"/>
          <w:lang w:eastAsia="zh-CN" w:bidi="hi-IN"/>
        </w:rPr>
      </w:pPr>
    </w:p>
    <w:p w14:paraId="4BD3D3B8" w14:textId="77777777" w:rsidR="007F4FB5" w:rsidRPr="00FC2862" w:rsidRDefault="007F4FB5"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186E2465" w:rsidR="002D552E"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lastRenderedPageBreak/>
        <w:t>ADOPTED TEXT(S)*:</w:t>
      </w:r>
      <w:r w:rsidRPr="00931E3B">
        <w:rPr>
          <w:rFonts w:eastAsia="SimSun" w:cs="Mangal"/>
          <w:i/>
          <w:kern w:val="1"/>
          <w:szCs w:val="24"/>
          <w:lang w:eastAsia="zh-CN" w:bidi="hi-IN"/>
        </w:rPr>
        <w:t xml:space="preserve"> </w:t>
      </w:r>
    </w:p>
    <w:p w14:paraId="5476F568" w14:textId="579964EE" w:rsidR="007F4FB5" w:rsidRDefault="007F4FB5" w:rsidP="007F4FB5">
      <w:pPr>
        <w:pStyle w:val="ListParagraph"/>
        <w:spacing w:line="240" w:lineRule="auto"/>
        <w:rPr>
          <w:rFonts w:eastAsia="SimSun" w:cs="Mangal"/>
          <w:i/>
          <w:kern w:val="1"/>
          <w:szCs w:val="24"/>
          <w:lang w:eastAsia="zh-CN" w:bidi="hi-IN"/>
        </w:rPr>
      </w:pPr>
    </w:p>
    <w:p w14:paraId="32C1DA06" w14:textId="2CC66668" w:rsidR="007F4FB5" w:rsidRPr="00931E3B" w:rsidRDefault="007F4FB5" w:rsidP="007F4FB5">
      <w:pPr>
        <w:pStyle w:val="ListParagraph"/>
        <w:spacing w:line="240" w:lineRule="auto"/>
        <w:rPr>
          <w:rFonts w:eastAsia="SimSun" w:cs="Mangal"/>
          <w:i/>
          <w:kern w:val="1"/>
          <w:szCs w:val="24"/>
          <w:lang w:eastAsia="zh-CN" w:bidi="hi-IN"/>
        </w:rPr>
      </w:pPr>
      <w:r>
        <w:rPr>
          <w:rFonts w:eastAsia="SimSun" w:cs="Mangal"/>
          <w:i/>
          <w:kern w:val="1"/>
          <w:szCs w:val="24"/>
          <w:lang w:eastAsia="zh-CN" w:bidi="hi-IN"/>
        </w:rPr>
        <w:t>No textbook required</w:t>
      </w: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727510B9" w14:textId="232405E8" w:rsidR="004F4D71" w:rsidRDefault="002D552E" w:rsidP="004F4D71">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proofErr w:type="gramStart"/>
      <w:r>
        <w:rPr>
          <w:rFonts w:eastAsia="Times New Roman" w:cs="Times New Roman"/>
          <w:b/>
          <w:szCs w:val="24"/>
        </w:rPr>
        <w:t>.)</w:t>
      </w:r>
      <w:r w:rsidRPr="002D552E">
        <w:rPr>
          <w:rFonts w:eastAsia="Times New Roman" w:cs="Times New Roman"/>
          <w:b/>
          <w:szCs w:val="24"/>
        </w:rPr>
        <w:t>*</w:t>
      </w:r>
      <w:proofErr w:type="gramEnd"/>
      <w:r w:rsidRPr="002D552E">
        <w:rPr>
          <w:rFonts w:eastAsia="Times New Roman" w:cs="Times New Roman"/>
          <w:b/>
          <w:szCs w:val="24"/>
        </w:rPr>
        <w:t>*</w:t>
      </w:r>
    </w:p>
    <w:p w14:paraId="6435F60A" w14:textId="77777777" w:rsidR="00BD3DA4" w:rsidRDefault="00BD3DA4" w:rsidP="00BD3DA4">
      <w:pPr>
        <w:pStyle w:val="ListParagraph"/>
        <w:spacing w:after="0" w:line="240" w:lineRule="auto"/>
        <w:rPr>
          <w:rFonts w:eastAsia="Times New Roman" w:cs="Times New Roman"/>
          <w:b/>
          <w:szCs w:val="24"/>
        </w:rPr>
      </w:pPr>
    </w:p>
    <w:p w14:paraId="2FC898E7" w14:textId="1E3E59EF" w:rsidR="00763617" w:rsidRPr="00763617" w:rsidRDefault="00763617" w:rsidP="00BD3DA4">
      <w:pPr>
        <w:pStyle w:val="ListParagraph"/>
        <w:spacing w:after="0" w:line="240" w:lineRule="auto"/>
        <w:rPr>
          <w:rFonts w:eastAsia="Times New Roman" w:cs="Times New Roman"/>
          <w:bCs/>
          <w:szCs w:val="24"/>
        </w:rPr>
      </w:pPr>
      <w:r w:rsidRPr="00763617">
        <w:rPr>
          <w:rFonts w:eastAsia="Times New Roman" w:cs="Times New Roman"/>
          <w:bCs/>
          <w:szCs w:val="24"/>
        </w:rPr>
        <w:t>CISCO</w:t>
      </w:r>
      <w:r>
        <w:rPr>
          <w:rFonts w:eastAsia="Times New Roman" w:cs="Times New Roman"/>
          <w:bCs/>
          <w:szCs w:val="24"/>
        </w:rPr>
        <w:t xml:space="preserve"> </w:t>
      </w:r>
      <w:proofErr w:type="spellStart"/>
      <w:r>
        <w:rPr>
          <w:rFonts w:eastAsia="Times New Roman" w:cs="Times New Roman"/>
          <w:bCs/>
          <w:szCs w:val="24"/>
        </w:rPr>
        <w:t>NetAcademy</w:t>
      </w:r>
      <w:proofErr w:type="spellEnd"/>
      <w:r>
        <w:rPr>
          <w:rFonts w:eastAsia="Times New Roman" w:cs="Times New Roman"/>
          <w:bCs/>
          <w:szCs w:val="24"/>
        </w:rPr>
        <w:t xml:space="preserve"> Access and CISCO Packet Tracer Software.</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A"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D"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551"/>
        <w:gridCol w:w="3353"/>
        <w:gridCol w:w="1396"/>
      </w:tblGrid>
      <w:tr w:rsidR="002D552E"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A" w14:textId="77777777" w:rsidTr="00A219F4">
        <w:trPr>
          <w:trHeight w:val="193"/>
        </w:trPr>
        <w:tc>
          <w:tcPr>
            <w:tcW w:w="1618" w:type="dxa"/>
            <w:vAlign w:val="center"/>
          </w:tcPr>
          <w:p w14:paraId="43D66687"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 xml:space="preserve">Chapter </w:t>
            </w:r>
            <w:proofErr w:type="gramStart"/>
            <w:r w:rsidRPr="002D552E">
              <w:rPr>
                <w:rFonts w:cs="Times New Roman"/>
                <w:sz w:val="18"/>
                <w:szCs w:val="18"/>
              </w:rPr>
              <w:t>Assignments  (</w:t>
            </w:r>
            <w:proofErr w:type="gramEnd"/>
            <w:r w:rsidRPr="002D552E">
              <w:rPr>
                <w:rFonts w:cs="Times New Roman"/>
                <w:sz w:val="18"/>
                <w:szCs w:val="18"/>
              </w:rPr>
              <w:t>10x30)</w:t>
            </w:r>
          </w:p>
        </w:tc>
        <w:tc>
          <w:tcPr>
            <w:tcW w:w="3661" w:type="dxa"/>
            <w:vAlign w:val="center"/>
          </w:tcPr>
          <w:p w14:paraId="43D66688"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300</w:t>
            </w:r>
          </w:p>
        </w:tc>
        <w:tc>
          <w:tcPr>
            <w:tcW w:w="1021" w:type="dxa"/>
            <w:vAlign w:val="center"/>
          </w:tcPr>
          <w:p w14:paraId="43D66689"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w:t>
            </w:r>
          </w:p>
        </w:tc>
      </w:tr>
      <w:tr w:rsidR="002D552E" w:rsidRPr="003A420D" w14:paraId="43D6668E" w14:textId="77777777" w:rsidTr="00A219F4">
        <w:trPr>
          <w:trHeight w:val="193"/>
        </w:trPr>
        <w:tc>
          <w:tcPr>
            <w:tcW w:w="1618" w:type="dxa"/>
            <w:vAlign w:val="center"/>
          </w:tcPr>
          <w:p w14:paraId="43D6668B"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Quizzes (10x20)</w:t>
            </w:r>
          </w:p>
        </w:tc>
        <w:tc>
          <w:tcPr>
            <w:tcW w:w="3661" w:type="dxa"/>
            <w:vAlign w:val="center"/>
          </w:tcPr>
          <w:p w14:paraId="43D6668C"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200</w:t>
            </w:r>
          </w:p>
        </w:tc>
        <w:tc>
          <w:tcPr>
            <w:tcW w:w="1021" w:type="dxa"/>
            <w:vAlign w:val="center"/>
          </w:tcPr>
          <w:p w14:paraId="43D6668D"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20%</w:t>
            </w:r>
          </w:p>
        </w:tc>
      </w:tr>
      <w:tr w:rsidR="002D552E" w:rsidRPr="003A420D" w14:paraId="43D66692" w14:textId="77777777" w:rsidTr="00A219F4">
        <w:trPr>
          <w:trHeight w:val="193"/>
        </w:trPr>
        <w:tc>
          <w:tcPr>
            <w:tcW w:w="1618" w:type="dxa"/>
            <w:vAlign w:val="center"/>
          </w:tcPr>
          <w:p w14:paraId="43D6668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Unit Exams (3x100)</w:t>
            </w:r>
          </w:p>
        </w:tc>
        <w:tc>
          <w:tcPr>
            <w:tcW w:w="3661" w:type="dxa"/>
            <w:vAlign w:val="center"/>
          </w:tcPr>
          <w:p w14:paraId="43D6669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300</w:t>
            </w:r>
          </w:p>
        </w:tc>
        <w:tc>
          <w:tcPr>
            <w:tcW w:w="1021" w:type="dxa"/>
            <w:vAlign w:val="center"/>
          </w:tcPr>
          <w:p w14:paraId="43D6669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w:t>
            </w:r>
          </w:p>
        </w:tc>
      </w:tr>
      <w:tr w:rsidR="002D552E" w:rsidRPr="003A420D" w14:paraId="43D66696" w14:textId="77777777" w:rsidTr="00A219F4">
        <w:trPr>
          <w:trHeight w:val="193"/>
        </w:trPr>
        <w:tc>
          <w:tcPr>
            <w:tcW w:w="1618" w:type="dxa"/>
            <w:vAlign w:val="center"/>
          </w:tcPr>
          <w:p w14:paraId="43D66693"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Assignments (5x10)</w:t>
            </w:r>
          </w:p>
        </w:tc>
        <w:tc>
          <w:tcPr>
            <w:tcW w:w="3661" w:type="dxa"/>
            <w:vAlign w:val="center"/>
          </w:tcPr>
          <w:p w14:paraId="43D66694"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50</w:t>
            </w:r>
          </w:p>
        </w:tc>
        <w:tc>
          <w:tcPr>
            <w:tcW w:w="1021" w:type="dxa"/>
            <w:vAlign w:val="center"/>
          </w:tcPr>
          <w:p w14:paraId="43D66695"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w:t>
            </w:r>
          </w:p>
        </w:tc>
      </w:tr>
      <w:tr w:rsidR="002D552E" w:rsidRPr="003A420D" w14:paraId="43D6669A" w14:textId="77777777" w:rsidTr="00A219F4">
        <w:trPr>
          <w:trHeight w:val="193"/>
        </w:trPr>
        <w:tc>
          <w:tcPr>
            <w:tcW w:w="1618" w:type="dxa"/>
            <w:vAlign w:val="center"/>
          </w:tcPr>
          <w:p w14:paraId="43D66697"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Annual Report Project (100)</w:t>
            </w:r>
          </w:p>
        </w:tc>
        <w:tc>
          <w:tcPr>
            <w:tcW w:w="3661" w:type="dxa"/>
            <w:vAlign w:val="center"/>
          </w:tcPr>
          <w:p w14:paraId="43D66698"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c>
          <w:tcPr>
            <w:tcW w:w="1021" w:type="dxa"/>
            <w:vAlign w:val="center"/>
          </w:tcPr>
          <w:p w14:paraId="43D66699"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w:t>
            </w:r>
          </w:p>
        </w:tc>
      </w:tr>
      <w:tr w:rsidR="002D552E" w:rsidRPr="003A420D" w14:paraId="43D6669E" w14:textId="77777777" w:rsidTr="00A219F4">
        <w:trPr>
          <w:trHeight w:val="193"/>
        </w:trPr>
        <w:tc>
          <w:tcPr>
            <w:tcW w:w="1618" w:type="dxa"/>
            <w:vAlign w:val="center"/>
          </w:tcPr>
          <w:p w14:paraId="43D6669B"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Attendance</w:t>
            </w:r>
          </w:p>
        </w:tc>
        <w:tc>
          <w:tcPr>
            <w:tcW w:w="3661" w:type="dxa"/>
            <w:vAlign w:val="center"/>
          </w:tcPr>
          <w:p w14:paraId="43D6669C"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50</w:t>
            </w:r>
          </w:p>
        </w:tc>
        <w:tc>
          <w:tcPr>
            <w:tcW w:w="1021" w:type="dxa"/>
            <w:vAlign w:val="center"/>
          </w:tcPr>
          <w:p w14:paraId="43D6669D"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w:t>
            </w:r>
          </w:p>
        </w:tc>
      </w:tr>
      <w:tr w:rsidR="002D552E"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5CD0B85"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22491CC4" w14:textId="77777777" w:rsidR="00E94135" w:rsidRDefault="00E94135" w:rsidP="00E94135">
      <w:pPr>
        <w:pStyle w:val="ListParagraph"/>
      </w:pPr>
    </w:p>
    <w:p w14:paraId="144AB8E7" w14:textId="2D048AAF" w:rsidR="00E94135" w:rsidRPr="00CA78A7" w:rsidRDefault="00E94135" w:rsidP="00E94135">
      <w:pPr>
        <w:pStyle w:val="ListParagraph"/>
      </w:pPr>
      <w:r>
        <w:t>May include but not limited to: Lectures, independent and group projects, in-class and home assignments, tests, quizzes and lab exercises. This course must be offered on campus. Attendance is required.</w:t>
      </w: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27634E48" w:rsidR="002D552E" w:rsidRPr="0051463C" w:rsidRDefault="0051463C" w:rsidP="003656D3">
      <w:pPr>
        <w:widowControl w:val="0"/>
        <w:autoSpaceDE w:val="0"/>
        <w:autoSpaceDN w:val="0"/>
        <w:adjustRightInd w:val="0"/>
        <w:spacing w:after="0" w:line="240" w:lineRule="auto"/>
        <w:ind w:left="720"/>
        <w:rPr>
          <w:rFonts w:eastAsia="Times New Roman" w:cs="Times New Roman"/>
          <w:b/>
          <w:szCs w:val="24"/>
        </w:rPr>
      </w:pPr>
      <w:r>
        <w:rPr>
          <w:b/>
          <w:i/>
          <w:szCs w:val="24"/>
        </w:rPr>
        <w:t>(</w:t>
      </w:r>
      <w:r w:rsidRPr="0051463C">
        <w:rPr>
          <w:b/>
          <w:i/>
          <w:szCs w:val="24"/>
        </w:rPr>
        <w:t>Insert sample course outline with learning objectives tied to assignments / topics.</w:t>
      </w:r>
      <w:r>
        <w:rPr>
          <w:b/>
          <w:i/>
          <w:szCs w:val="24"/>
        </w:rPr>
        <w:t>)</w:t>
      </w:r>
    </w:p>
    <w:p w14:paraId="70BBFB9A" w14:textId="77777777" w:rsidR="003A665B" w:rsidRDefault="003A665B" w:rsidP="003A665B">
      <w:pPr>
        <w:ind w:left="720"/>
        <w:rPr>
          <w:b/>
          <w:u w:val="single"/>
        </w:rPr>
      </w:pPr>
    </w:p>
    <w:p w14:paraId="11189082" w14:textId="5078552D" w:rsidR="003A665B" w:rsidRPr="00831F45" w:rsidRDefault="003A665B" w:rsidP="003A665B">
      <w:pPr>
        <w:ind w:left="720"/>
      </w:pPr>
      <w:r w:rsidRPr="00831F45">
        <w:rPr>
          <w:b/>
          <w:u w:val="single"/>
        </w:rPr>
        <w:t>Week 1:</w:t>
      </w:r>
      <w:r w:rsidRPr="00831F45">
        <w:t xml:space="preserve"> (Chapter 1) </w:t>
      </w:r>
      <w:r>
        <w:t>Explore the Network</w:t>
      </w:r>
      <w:r w:rsidR="00387865">
        <w:t xml:space="preserve"> – Learning Objective 1</w:t>
      </w:r>
    </w:p>
    <w:p w14:paraId="766C8FB5" w14:textId="0327F251" w:rsidR="003A665B" w:rsidRPr="00831F45" w:rsidRDefault="003A665B" w:rsidP="003A665B">
      <w:r w:rsidRPr="00831F45">
        <w:tab/>
      </w:r>
      <w:r w:rsidRPr="00831F45">
        <w:rPr>
          <w:b/>
          <w:u w:val="single"/>
        </w:rPr>
        <w:t>Week 2:</w:t>
      </w:r>
      <w:r w:rsidRPr="00831F45">
        <w:t xml:space="preserve"> (Chapter 2) </w:t>
      </w:r>
      <w:r>
        <w:t>Configure a Network Operating System</w:t>
      </w:r>
      <w:r w:rsidR="00387865">
        <w:t xml:space="preserve"> – Learning Objective 7</w:t>
      </w:r>
    </w:p>
    <w:p w14:paraId="3DD213B5" w14:textId="761D5A7D" w:rsidR="003A665B" w:rsidRPr="00831F45" w:rsidRDefault="003A665B" w:rsidP="00387865">
      <w:pPr>
        <w:ind w:left="720"/>
      </w:pPr>
      <w:r w:rsidRPr="00831F45">
        <w:rPr>
          <w:b/>
          <w:u w:val="single"/>
        </w:rPr>
        <w:t>Week 3:</w:t>
      </w:r>
      <w:r w:rsidRPr="00831F45">
        <w:t xml:space="preserve"> (Chapter 2) </w:t>
      </w:r>
      <w:r>
        <w:t>Configure a Network Operating System</w:t>
      </w:r>
      <w:r w:rsidR="00387865">
        <w:t xml:space="preserve"> – Learning Objective 7</w:t>
      </w:r>
    </w:p>
    <w:p w14:paraId="3F4AD175" w14:textId="3AFC0592" w:rsidR="003A665B" w:rsidRPr="00831F45" w:rsidRDefault="003A665B" w:rsidP="00387865">
      <w:pPr>
        <w:ind w:left="720"/>
      </w:pPr>
      <w:r w:rsidRPr="00831F45">
        <w:rPr>
          <w:b/>
          <w:u w:val="single"/>
        </w:rPr>
        <w:t>Week 4:</w:t>
      </w:r>
      <w:r w:rsidRPr="00831F45">
        <w:t xml:space="preserve"> (Chapter 3) </w:t>
      </w:r>
      <w:r>
        <w:t>Network Protocols and Communications</w:t>
      </w:r>
      <w:r w:rsidR="00387865">
        <w:t xml:space="preserve"> – Learning Objective 2</w:t>
      </w:r>
    </w:p>
    <w:p w14:paraId="34525304" w14:textId="39D09EB6" w:rsidR="003A665B" w:rsidRPr="00831F45" w:rsidRDefault="003A665B" w:rsidP="00387865">
      <w:pPr>
        <w:ind w:left="720"/>
      </w:pPr>
      <w:r w:rsidRPr="00831F45">
        <w:rPr>
          <w:b/>
          <w:u w:val="single"/>
        </w:rPr>
        <w:t>Week 5:</w:t>
      </w:r>
      <w:r w:rsidRPr="00831F45">
        <w:t xml:space="preserve"> (Chapter 3) </w:t>
      </w:r>
      <w:r>
        <w:t>Network Protocols and Communications</w:t>
      </w:r>
      <w:r w:rsidR="00387865">
        <w:t xml:space="preserve"> – Learning Objective 2</w:t>
      </w:r>
    </w:p>
    <w:p w14:paraId="55478E4D" w14:textId="386F1E13" w:rsidR="003A665B" w:rsidRPr="00831F45" w:rsidRDefault="003A665B" w:rsidP="00387865">
      <w:pPr>
        <w:ind w:left="720"/>
      </w:pPr>
      <w:r w:rsidRPr="00831F45">
        <w:rPr>
          <w:b/>
          <w:u w:val="single"/>
        </w:rPr>
        <w:t>Week 6:</w:t>
      </w:r>
      <w:r w:rsidRPr="00831F45">
        <w:t xml:space="preserve"> (Chapter 4) </w:t>
      </w:r>
      <w:r>
        <w:t>Network Access</w:t>
      </w:r>
      <w:r w:rsidR="00387865">
        <w:t xml:space="preserve"> – Learning Objective 3</w:t>
      </w:r>
    </w:p>
    <w:p w14:paraId="352B159C" w14:textId="04AA0215" w:rsidR="003A665B" w:rsidRPr="00831F45" w:rsidRDefault="003A665B" w:rsidP="00387865">
      <w:pPr>
        <w:ind w:left="720"/>
      </w:pPr>
      <w:r w:rsidRPr="00831F45">
        <w:rPr>
          <w:b/>
          <w:u w:val="single"/>
        </w:rPr>
        <w:t>Week 7:</w:t>
      </w:r>
      <w:r w:rsidRPr="00831F45">
        <w:t xml:space="preserve"> (Chapter 5) </w:t>
      </w:r>
      <w:r>
        <w:t>Ethernet</w:t>
      </w:r>
      <w:r w:rsidR="00387865">
        <w:t xml:space="preserve"> – Learning Objective 5</w:t>
      </w:r>
    </w:p>
    <w:p w14:paraId="50E8E241" w14:textId="77777777" w:rsidR="003A665B" w:rsidRPr="00831F45" w:rsidRDefault="003A665B" w:rsidP="003A665B">
      <w:r w:rsidRPr="00831F45">
        <w:t xml:space="preserve"> </w:t>
      </w:r>
      <w:r w:rsidRPr="00831F45">
        <w:tab/>
      </w:r>
      <w:r w:rsidRPr="00831F45">
        <w:rPr>
          <w:b/>
          <w:u w:val="single"/>
        </w:rPr>
        <w:t>Week 8:</w:t>
      </w:r>
      <w:r w:rsidRPr="00831F45">
        <w:t xml:space="preserve"> </w:t>
      </w:r>
      <w:r w:rsidRPr="00831F45">
        <w:rPr>
          <w:b/>
        </w:rPr>
        <w:t>Mid-Term</w:t>
      </w:r>
    </w:p>
    <w:p w14:paraId="113CB6A0" w14:textId="0CE9F6A0" w:rsidR="003A665B" w:rsidRPr="00831F45" w:rsidRDefault="003A665B" w:rsidP="00387865">
      <w:pPr>
        <w:ind w:left="720"/>
      </w:pPr>
      <w:r w:rsidRPr="00831F45">
        <w:rPr>
          <w:b/>
          <w:u w:val="single"/>
        </w:rPr>
        <w:t>Week 9:</w:t>
      </w:r>
      <w:r w:rsidRPr="00831F45">
        <w:t xml:space="preserve"> (Chapter 6) </w:t>
      </w:r>
      <w:r>
        <w:t>Network Layer</w:t>
      </w:r>
      <w:r w:rsidR="00387865">
        <w:t xml:space="preserve"> – Learning Objective 6</w:t>
      </w:r>
    </w:p>
    <w:p w14:paraId="6136D7E3" w14:textId="3FDF12C6" w:rsidR="003A665B" w:rsidRPr="00831F45" w:rsidRDefault="003A665B" w:rsidP="00387865">
      <w:pPr>
        <w:ind w:left="720"/>
      </w:pPr>
      <w:r w:rsidRPr="00831F45">
        <w:rPr>
          <w:b/>
          <w:u w:val="single"/>
        </w:rPr>
        <w:t>Week 10:</w:t>
      </w:r>
      <w:r w:rsidRPr="00831F45">
        <w:t xml:space="preserve"> (Chapter 7) </w:t>
      </w:r>
      <w:r>
        <w:t>IP Addressing</w:t>
      </w:r>
      <w:r w:rsidR="00387865">
        <w:t xml:space="preserve"> – Learning Objective 3</w:t>
      </w:r>
    </w:p>
    <w:p w14:paraId="10050F69" w14:textId="77F0E4A8" w:rsidR="003A665B" w:rsidRPr="00831F45" w:rsidRDefault="003A665B" w:rsidP="00387865">
      <w:pPr>
        <w:ind w:left="720"/>
      </w:pPr>
      <w:r w:rsidRPr="00831F45">
        <w:rPr>
          <w:b/>
          <w:u w:val="single"/>
        </w:rPr>
        <w:t>Week 11:</w:t>
      </w:r>
      <w:r w:rsidRPr="00831F45">
        <w:t xml:space="preserve"> (Chapter 8) </w:t>
      </w:r>
      <w:r>
        <w:t>Sub netting IP Networks</w:t>
      </w:r>
      <w:r w:rsidR="00387865">
        <w:t xml:space="preserve"> – Learning Objective 4</w:t>
      </w:r>
    </w:p>
    <w:p w14:paraId="4B77009A" w14:textId="68489E03" w:rsidR="00387865" w:rsidRPr="00831F45" w:rsidRDefault="003A665B" w:rsidP="00387865">
      <w:pPr>
        <w:ind w:left="720"/>
      </w:pPr>
      <w:r w:rsidRPr="00831F45">
        <w:rPr>
          <w:b/>
          <w:u w:val="single"/>
        </w:rPr>
        <w:t>Week 12:</w:t>
      </w:r>
      <w:r w:rsidRPr="00831F45">
        <w:t xml:space="preserve"> (Chapter 9) </w:t>
      </w:r>
      <w:r>
        <w:t>Transport Layer</w:t>
      </w:r>
      <w:r w:rsidR="00387865">
        <w:t xml:space="preserve"> – Learning Objective 1</w:t>
      </w:r>
      <w:r w:rsidR="00695D9D">
        <w:t xml:space="preserve"> &amp;</w:t>
      </w:r>
      <w:r w:rsidR="00387865">
        <w:t xml:space="preserve"> 3</w:t>
      </w:r>
    </w:p>
    <w:p w14:paraId="2D2CF0DC" w14:textId="55CA42F1" w:rsidR="003A665B" w:rsidRPr="00831F45" w:rsidRDefault="003A665B" w:rsidP="003A665B"/>
    <w:p w14:paraId="3020E6DD" w14:textId="37C9BDEB" w:rsidR="003A665B" w:rsidRPr="00831F45" w:rsidRDefault="003A665B" w:rsidP="00387865">
      <w:pPr>
        <w:ind w:left="720"/>
      </w:pPr>
      <w:r w:rsidRPr="00831F45">
        <w:rPr>
          <w:b/>
          <w:u w:val="single"/>
        </w:rPr>
        <w:t>Week 13:</w:t>
      </w:r>
      <w:r w:rsidRPr="00831F45">
        <w:t xml:space="preserve"> (Chapter 10) </w:t>
      </w:r>
      <w:r>
        <w:t>Application Layer</w:t>
      </w:r>
      <w:r w:rsidR="00387865">
        <w:t xml:space="preserve"> – Learning Objective 1, 8</w:t>
      </w:r>
    </w:p>
    <w:p w14:paraId="794575F0" w14:textId="4247560F" w:rsidR="003A665B" w:rsidRPr="00831F45" w:rsidRDefault="003A665B" w:rsidP="00387865">
      <w:pPr>
        <w:ind w:left="720"/>
      </w:pPr>
      <w:r w:rsidRPr="00831F45">
        <w:rPr>
          <w:b/>
          <w:u w:val="single"/>
        </w:rPr>
        <w:t>Week 14:</w:t>
      </w:r>
      <w:r w:rsidRPr="00831F45">
        <w:t xml:space="preserve"> (Chapter 11) </w:t>
      </w:r>
      <w:r>
        <w:t>Build a Small Network</w:t>
      </w:r>
      <w:r w:rsidR="00387865">
        <w:t xml:space="preserve"> – Learning Objective 8</w:t>
      </w:r>
    </w:p>
    <w:p w14:paraId="78CA673A" w14:textId="77777777" w:rsidR="003A665B" w:rsidRPr="00831F45" w:rsidRDefault="003A665B" w:rsidP="003A665B">
      <w:r w:rsidRPr="00831F45">
        <w:tab/>
      </w:r>
      <w:r w:rsidRPr="00831F45">
        <w:rPr>
          <w:b/>
          <w:u w:val="single"/>
        </w:rPr>
        <w:t>Week 15:</w:t>
      </w:r>
      <w:r w:rsidRPr="00831F45">
        <w:t xml:space="preserve"> Review for the Final</w:t>
      </w:r>
    </w:p>
    <w:p w14:paraId="07E723C5" w14:textId="77777777" w:rsidR="003A665B" w:rsidRPr="00831F45" w:rsidRDefault="003A665B" w:rsidP="003A665B">
      <w:r w:rsidRPr="00831F45">
        <w:tab/>
      </w:r>
      <w:r w:rsidRPr="00831F45">
        <w:rPr>
          <w:b/>
          <w:u w:val="single"/>
        </w:rPr>
        <w:t>Week 16:</w:t>
      </w:r>
      <w:r w:rsidRPr="00831F45">
        <w:t xml:space="preserve"> </w:t>
      </w:r>
      <w:r w:rsidRPr="00831F45">
        <w:rPr>
          <w:b/>
        </w:rPr>
        <w:t>Final</w:t>
      </w:r>
    </w:p>
    <w:p w14:paraId="0FC494B4" w14:textId="77777777" w:rsidR="003656D3" w:rsidRDefault="003656D3"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292CF073" w14:textId="77777777" w:rsidR="00216DB8" w:rsidRDefault="00216DB8" w:rsidP="002D552E">
      <w:pPr>
        <w:widowControl w:val="0"/>
        <w:autoSpaceDE w:val="0"/>
        <w:autoSpaceDN w:val="0"/>
        <w:adjustRightInd w:val="0"/>
        <w:spacing w:after="0" w:line="240" w:lineRule="auto"/>
      </w:pPr>
    </w:p>
    <w:p w14:paraId="43D666AA" w14:textId="7744E5B3" w:rsidR="002D552E" w:rsidRDefault="00B856ED" w:rsidP="00216DB8">
      <w:pPr>
        <w:widowControl w:val="0"/>
        <w:autoSpaceDE w:val="0"/>
        <w:autoSpaceDN w:val="0"/>
        <w:adjustRightInd w:val="0"/>
        <w:spacing w:after="0" w:line="240" w:lineRule="auto"/>
        <w:ind w:firstLine="720"/>
      </w:pPr>
      <w:r w:rsidRPr="003A398E">
        <w:t>Assignments will be evaluated according to instructor directives.</w:t>
      </w:r>
    </w:p>
    <w:p w14:paraId="7B923145" w14:textId="77777777" w:rsidR="00B856ED" w:rsidRPr="002D552E" w:rsidRDefault="00B856ED" w:rsidP="002D552E">
      <w:pPr>
        <w:widowControl w:val="0"/>
        <w:autoSpaceDE w:val="0"/>
        <w:autoSpaceDN w:val="0"/>
        <w:adjustRightInd w:val="0"/>
        <w:spacing w:after="0" w:line="240" w:lineRule="auto"/>
        <w:rPr>
          <w:rFonts w:eastAsia="Times New Roman" w:cs="Times New Roman"/>
          <w:b/>
          <w:szCs w:val="24"/>
        </w:rPr>
      </w:pPr>
    </w:p>
    <w:p w14:paraId="43D666AB" w14:textId="6791BD56"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7F4FB5">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4C9E5F58"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353CA4F8" w14:textId="77777777" w:rsidR="007F4FB5" w:rsidRDefault="00A138F5" w:rsidP="007F4FB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bookmarkStart w:id="0" w:name="_Hlk146108338"/>
      <w:r w:rsidR="007F4FB5">
        <w:rPr>
          <w:rFonts w:eastAsia="Times New Roman" w:cs="Times New Roman"/>
          <w:b/>
          <w:szCs w:val="24"/>
        </w:rPr>
        <w:t>ACCOMMODATIONS</w:t>
      </w:r>
      <w:r w:rsidR="007F4FB5" w:rsidRPr="00E87FB6">
        <w:rPr>
          <w:rFonts w:eastAsia="Times New Roman" w:cs="Times New Roman"/>
          <w:b/>
          <w:szCs w:val="24"/>
        </w:rPr>
        <w:t>:</w:t>
      </w:r>
      <w:r w:rsidR="007F4FB5">
        <w:rPr>
          <w:rFonts w:eastAsia="Times New Roman" w:cs="Times New Roman"/>
          <w:b/>
          <w:szCs w:val="24"/>
        </w:rPr>
        <w:t xml:space="preserve"> *</w:t>
      </w:r>
    </w:p>
    <w:p w14:paraId="72919D06" w14:textId="77777777" w:rsidR="007F4FB5" w:rsidRDefault="007F4FB5" w:rsidP="007F4FB5">
      <w:pPr>
        <w:pStyle w:val="ListParagraph"/>
        <w:spacing w:after="0" w:line="240" w:lineRule="auto"/>
        <w:ind w:left="0"/>
        <w:rPr>
          <w:rFonts w:eastAsia="Times New Roman" w:cs="Times New Roman"/>
          <w:szCs w:val="24"/>
        </w:rPr>
      </w:pPr>
    </w:p>
    <w:p w14:paraId="5741F4B3" w14:textId="77777777" w:rsidR="007F4FB5" w:rsidRDefault="007F4FB5" w:rsidP="007F4FB5">
      <w:pPr>
        <w:pStyle w:val="BodyText"/>
        <w:ind w:left="720" w:right="207"/>
      </w:pPr>
      <w:r>
        <w:t>Students requesting accommodations may contact Ryan Hall, Accessibility Coordinator at rhall21@sscc.edu or 937-393-3431, X 2604.</w:t>
      </w:r>
    </w:p>
    <w:p w14:paraId="18556B3E" w14:textId="77777777" w:rsidR="007F4FB5" w:rsidRDefault="007F4FB5" w:rsidP="007F4FB5">
      <w:pPr>
        <w:pStyle w:val="BodyText"/>
        <w:ind w:left="861" w:right="207"/>
      </w:pPr>
    </w:p>
    <w:p w14:paraId="1FFFF8CD" w14:textId="77777777" w:rsidR="007F4FB5" w:rsidRPr="00350833" w:rsidRDefault="007F4FB5" w:rsidP="007F4FB5">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43D666AF" w14:textId="5D1978D0" w:rsidR="002D552E" w:rsidRDefault="002D552E" w:rsidP="007F4FB5">
      <w:pPr>
        <w:pStyle w:val="ListParagraph"/>
        <w:spacing w:after="0" w:line="240" w:lineRule="auto"/>
        <w:ind w:left="0"/>
        <w:rPr>
          <w:rFonts w:eastAsia="Times New Roman" w:cs="Times New Roman"/>
          <w:szCs w:val="24"/>
        </w:rPr>
      </w:pPr>
      <w:bookmarkStart w:id="1" w:name="_GoBack"/>
      <w:bookmarkEnd w:id="0"/>
      <w:bookmarkEnd w:id="1"/>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AEAF" w14:textId="77777777" w:rsidR="00D920C9" w:rsidRDefault="00D920C9" w:rsidP="002D552E">
      <w:pPr>
        <w:spacing w:after="0" w:line="240" w:lineRule="auto"/>
      </w:pPr>
      <w:r>
        <w:separator/>
      </w:r>
    </w:p>
  </w:endnote>
  <w:endnote w:type="continuationSeparator" w:id="0">
    <w:p w14:paraId="0238755C" w14:textId="77777777" w:rsidR="00D920C9" w:rsidRDefault="00D920C9"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6288F" w14:textId="77777777" w:rsidR="00D920C9" w:rsidRDefault="00D920C9" w:rsidP="002D552E">
      <w:pPr>
        <w:spacing w:after="0" w:line="240" w:lineRule="auto"/>
      </w:pPr>
      <w:r>
        <w:separator/>
      </w:r>
    </w:p>
  </w:footnote>
  <w:footnote w:type="continuationSeparator" w:id="0">
    <w:p w14:paraId="6178865C" w14:textId="77777777" w:rsidR="00D920C9" w:rsidRDefault="00D920C9"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65045B04" w:rsidR="006B0B4B" w:rsidRPr="00D9546F" w:rsidRDefault="0093613D" w:rsidP="006B0B4B">
    <w:pPr>
      <w:pStyle w:val="NoSpacing"/>
      <w:rPr>
        <w:b/>
        <w:sz w:val="20"/>
        <w:szCs w:val="20"/>
      </w:rPr>
    </w:pPr>
    <w:r>
      <w:rPr>
        <w:b/>
        <w:sz w:val="20"/>
        <w:szCs w:val="20"/>
      </w:rPr>
      <w:t>CSCI 2223</w:t>
    </w:r>
    <w:r w:rsidR="006B0B4B" w:rsidRPr="00D9546F">
      <w:rPr>
        <w:b/>
        <w:sz w:val="20"/>
        <w:szCs w:val="20"/>
      </w:rPr>
      <w:t xml:space="preserve"> – </w:t>
    </w:r>
    <w:r>
      <w:rPr>
        <w:b/>
        <w:sz w:val="20"/>
        <w:szCs w:val="20"/>
      </w:rPr>
      <w:t>CISCO Introduction to Networks</w:t>
    </w:r>
  </w:p>
  <w:p w14:paraId="43D666BC" w14:textId="2061F57D"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291D6A">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91D6A">
      <w:rPr>
        <w:b/>
        <w:bCs/>
        <w:noProof/>
      </w:rPr>
      <w:t>4</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71929ACE"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7F4FB5">
      <w:rPr>
        <w:b/>
        <w:sz w:val="20"/>
        <w:szCs w:val="20"/>
      </w:rPr>
      <w:t>September 2023</w:t>
    </w:r>
  </w:p>
  <w:p w14:paraId="0B623F1C" w14:textId="1A758F06" w:rsidR="007D595B" w:rsidRPr="00D9546F" w:rsidRDefault="00931E3B" w:rsidP="007D595B">
    <w:pPr>
      <w:pStyle w:val="NoSpacing"/>
      <w:rPr>
        <w:b/>
        <w:sz w:val="20"/>
        <w:szCs w:val="20"/>
      </w:rPr>
    </w:pPr>
    <w:r>
      <w:rPr>
        <w:b/>
        <w:sz w:val="20"/>
        <w:szCs w:val="20"/>
      </w:rPr>
      <w:t>C</w:t>
    </w:r>
    <w:r w:rsidR="0093613D">
      <w:rPr>
        <w:b/>
        <w:sz w:val="20"/>
        <w:szCs w:val="20"/>
      </w:rPr>
      <w:t>SCI 2233</w:t>
    </w:r>
    <w:r w:rsidR="00FC2862">
      <w:rPr>
        <w:b/>
        <w:sz w:val="20"/>
        <w:szCs w:val="20"/>
      </w:rPr>
      <w:t xml:space="preserve"> – </w:t>
    </w:r>
    <w:r w:rsidR="0093613D">
      <w:rPr>
        <w:b/>
        <w:sz w:val="20"/>
        <w:szCs w:val="20"/>
      </w:rPr>
      <w:t>CISCO Introduction to Networks</w:t>
    </w:r>
  </w:p>
  <w:p w14:paraId="0661D6D7" w14:textId="67DCD0AC"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291D6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91D6A">
      <w:rPr>
        <w:b/>
        <w:bCs/>
        <w:noProof/>
      </w:rPr>
      <w:t>4</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403A7D0C"/>
    <w:lvl w:ilvl="0" w:tplc="C010ADEE">
      <w:start w:val="1"/>
      <w:numFmt w:val="decimal"/>
      <w:lvlText w:val="%1."/>
      <w:lvlJc w:val="left"/>
      <w:pPr>
        <w:ind w:left="720" w:hanging="72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F7C21"/>
    <w:multiLevelType w:val="hybridMultilevel"/>
    <w:tmpl w:val="D9BCB5D8"/>
    <w:lvl w:ilvl="0" w:tplc="8E5CCD44">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0MjEwsTQ0NTE1MDRS0lEKTi0uzszPAykwqgUAYx8KLywAAAA="/>
  </w:docVars>
  <w:rsids>
    <w:rsidRoot w:val="002D552E"/>
    <w:rsid w:val="000F001E"/>
    <w:rsid w:val="00121C38"/>
    <w:rsid w:val="00191317"/>
    <w:rsid w:val="00216DB8"/>
    <w:rsid w:val="00291D6A"/>
    <w:rsid w:val="002C678B"/>
    <w:rsid w:val="002D552E"/>
    <w:rsid w:val="00321A69"/>
    <w:rsid w:val="003656D3"/>
    <w:rsid w:val="00387865"/>
    <w:rsid w:val="003A665B"/>
    <w:rsid w:val="0044695D"/>
    <w:rsid w:val="004D1743"/>
    <w:rsid w:val="004F4D71"/>
    <w:rsid w:val="0051463C"/>
    <w:rsid w:val="00561C9D"/>
    <w:rsid w:val="005A1847"/>
    <w:rsid w:val="00695D9D"/>
    <w:rsid w:val="006B0B4B"/>
    <w:rsid w:val="00763617"/>
    <w:rsid w:val="007C1503"/>
    <w:rsid w:val="007D595B"/>
    <w:rsid w:val="007E2931"/>
    <w:rsid w:val="007F4FB5"/>
    <w:rsid w:val="0082567F"/>
    <w:rsid w:val="00931E3B"/>
    <w:rsid w:val="0093613D"/>
    <w:rsid w:val="00945FDC"/>
    <w:rsid w:val="00A138F5"/>
    <w:rsid w:val="00AA122B"/>
    <w:rsid w:val="00B75605"/>
    <w:rsid w:val="00B856ED"/>
    <w:rsid w:val="00BD3DA4"/>
    <w:rsid w:val="00C1283F"/>
    <w:rsid w:val="00D1718E"/>
    <w:rsid w:val="00D920C9"/>
    <w:rsid w:val="00E75D32"/>
    <w:rsid w:val="00E94135"/>
    <w:rsid w:val="00FC1F69"/>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character" w:customStyle="1" w:styleId="clearfix">
    <w:name w:val="clearfix"/>
    <w:basedOn w:val="DefaultParagraphFont"/>
    <w:rsid w:val="0044695D"/>
  </w:style>
  <w:style w:type="paragraph" w:styleId="NormalWeb">
    <w:name w:val="Normal (Web)"/>
    <w:basedOn w:val="Normal"/>
    <w:uiPriority w:val="99"/>
    <w:unhideWhenUsed/>
    <w:rsid w:val="007F4FB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F4FB5"/>
    <w:rPr>
      <w:color w:val="0000FF"/>
      <w:u w:val="single"/>
    </w:rPr>
  </w:style>
  <w:style w:type="paragraph" w:styleId="BodyText">
    <w:name w:val="Body Text"/>
    <w:basedOn w:val="Normal"/>
    <w:link w:val="BodyTextChar"/>
    <w:uiPriority w:val="1"/>
    <w:qFormat/>
    <w:rsid w:val="007F4FB5"/>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7F4F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1" ma:contentTypeDescription="Create a new document." ma:contentTypeScope="" ma:versionID="ccd5621da05195e865a8c5a84bfb169c">
  <xsd:schema xmlns:xsd="http://www.w3.org/2001/XMLSchema" xmlns:xs="http://www.w3.org/2001/XMLSchema" xmlns:p="http://schemas.microsoft.com/office/2006/metadata/properties" xmlns:ns2="132472af-f9e1-4726-b37e-9932a1871910" targetNamespace="http://schemas.microsoft.com/office/2006/metadata/properties" ma:root="true" ma:fieldsID="d98ea39094b88b64d0dbb75727254bc2"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A067-2E75-44F2-B994-17D474E1AA67}">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132472af-f9e1-4726-b37e-9932a1871910"/>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30824E51-3BBB-472B-AAB8-07F6D2C730C5}"/>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2</cp:revision>
  <dcterms:created xsi:type="dcterms:W3CDTF">2023-09-20T17:35:00Z</dcterms:created>
  <dcterms:modified xsi:type="dcterms:W3CDTF">2023-09-20T17:35:00Z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